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pPr>
      <w:bookmarkStart w:id="0" w:name="form_12b-25.htm"/>
      <w:bookmarkStart w:id="1" w:name="ksform_12b25"/>
      <w:bookmarkEnd w:id="0"/>
      <w:bookmarkEnd w:id="1"/>
      <w:r>
        <w:rPr/>
        <w:t> </w:t>
      </w:r>
      <w:r>
        <mc:AlternateContent>
          <mc:Choice Requires="wps">
            <w:drawing>
              <wp:anchor behindDoc="0" distT="0" distB="0" distL="0" distR="0" simplePos="0" locked="0" layoutInCell="1" allowOverlap="1" relativeHeight="14">
                <wp:simplePos x="0" y="0"/>
                <wp:positionH relativeFrom="page">
                  <wp:posOffset>0</wp:posOffset>
                </wp:positionH>
                <wp:positionV relativeFrom="page">
                  <wp:posOffset>76200</wp:posOffset>
                </wp:positionV>
                <wp:extent cx="6400800" cy="175260"/>
                <wp:effectExtent l="0" t="0" r="0" b="0"/>
                <wp:wrapNone/>
                <wp:docPr id="1" name="Frame7"/>
                <a:graphic xmlns:a="http://schemas.openxmlformats.org/drawingml/2006/main">
                  <a:graphicData uri="http://schemas.microsoft.com/office/word/2010/wordprocessingShape">
                    <wps:wsp>
                      <wps:cNvSpPr txBox="1"/>
                      <wps:spPr>
                        <a:xfrm>
                          <a:off x="0" y="0"/>
                          <a:ext cx="64008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504pt;height:13.8pt;mso-wrap-distance-left:0pt;mso-wrap-distance-right:0pt;mso-wrap-distance-top:0pt;mso-wrap-distance-bottom:0pt;margin-top:6pt;mso-position-vertical-relative:page;margin-left: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2">
                <wp:simplePos x="0" y="0"/>
                <wp:positionH relativeFrom="page">
                  <wp:posOffset>0</wp:posOffset>
                </wp:positionH>
                <wp:positionV relativeFrom="page">
                  <wp:posOffset>76200</wp:posOffset>
                </wp:positionV>
                <wp:extent cx="6400800" cy="175260"/>
                <wp:effectExtent l="0" t="0" r="0" b="0"/>
                <wp:wrapNone/>
                <wp:docPr id="2" name="Frame6"/>
                <a:graphic xmlns:a="http://schemas.openxmlformats.org/drawingml/2006/main">
                  <a:graphicData uri="http://schemas.microsoft.com/office/word/2010/wordprocessingShape">
                    <wps:wsp>
                      <wps:cNvSpPr txBox="1"/>
                      <wps:spPr>
                        <a:xfrm>
                          <a:off x="0" y="0"/>
                          <a:ext cx="64008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504pt;height:13.8pt;mso-wrap-distance-left:0pt;mso-wrap-distance-right:0pt;mso-wrap-distance-top:0pt;mso-wrap-distance-bottom:0pt;margin-top:6pt;mso-position-vertical-relative:page;margin-left: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0">
                <wp:simplePos x="0" y="0"/>
                <wp:positionH relativeFrom="page">
                  <wp:posOffset>0</wp:posOffset>
                </wp:positionH>
                <wp:positionV relativeFrom="page">
                  <wp:posOffset>76200</wp:posOffset>
                </wp:positionV>
                <wp:extent cx="6400800" cy="175260"/>
                <wp:effectExtent l="0" t="0" r="0" b="0"/>
                <wp:wrapNone/>
                <wp:docPr id="3" name="Frame5"/>
                <a:graphic xmlns:a="http://schemas.openxmlformats.org/drawingml/2006/main">
                  <a:graphicData uri="http://schemas.microsoft.com/office/word/2010/wordprocessingShape">
                    <wps:wsp>
                      <wps:cNvSpPr txBox="1"/>
                      <wps:spPr>
                        <a:xfrm>
                          <a:off x="0" y="0"/>
                          <a:ext cx="64008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504pt;height:13.8pt;mso-wrap-distance-left:0pt;mso-wrap-distance-right:0pt;mso-wrap-distance-top:0pt;mso-wrap-distance-bottom:0pt;margin-top:6pt;mso-position-vertical-relative:page;margin-left: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8">
                <wp:simplePos x="0" y="0"/>
                <wp:positionH relativeFrom="page">
                  <wp:posOffset>0</wp:posOffset>
                </wp:positionH>
                <wp:positionV relativeFrom="page">
                  <wp:posOffset>76200</wp:posOffset>
                </wp:positionV>
                <wp:extent cx="6400800" cy="175260"/>
                <wp:effectExtent l="0" t="0" r="0" b="0"/>
                <wp:wrapNone/>
                <wp:docPr id="4" name="Frame4"/>
                <a:graphic xmlns:a="http://schemas.openxmlformats.org/drawingml/2006/main">
                  <a:graphicData uri="http://schemas.microsoft.com/office/word/2010/wordprocessingShape">
                    <wps:wsp>
                      <wps:cNvSpPr txBox="1"/>
                      <wps:spPr>
                        <a:xfrm>
                          <a:off x="0" y="0"/>
                          <a:ext cx="64008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504pt;height:13.8pt;mso-wrap-distance-left:0pt;mso-wrap-distance-right:0pt;mso-wrap-distance-top:0pt;mso-wrap-distance-bottom:0pt;margin-top:6pt;mso-position-vertical-relative:page;margin-left: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6">
                <wp:simplePos x="0" y="0"/>
                <wp:positionH relativeFrom="page">
                  <wp:posOffset>0</wp:posOffset>
                </wp:positionH>
                <wp:positionV relativeFrom="page">
                  <wp:posOffset>76200</wp:posOffset>
                </wp:positionV>
                <wp:extent cx="1600200" cy="175260"/>
                <wp:effectExtent l="0" t="0" r="0" b="0"/>
                <wp:wrapNone/>
                <wp:docPr id="5" name="Frame3"/>
                <a:graphic xmlns:a="http://schemas.openxmlformats.org/drawingml/2006/main">
                  <a:graphicData uri="http://schemas.microsoft.com/office/word/2010/wordprocessingShape">
                    <wps:wsp>
                      <wps:cNvSpPr txBox="1"/>
                      <wps:spPr>
                        <a:xfrm>
                          <a:off x="0" y="0"/>
                          <a:ext cx="16002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126pt;height:13.8pt;mso-wrap-distance-left:0pt;mso-wrap-distance-right:0pt;mso-wrap-distance-top:0pt;mso-wrap-distance-bottom:0pt;margin-top:6pt;mso-position-vertical-relative:page;margin-left: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
                <wp:simplePos x="0" y="0"/>
                <wp:positionH relativeFrom="page">
                  <wp:posOffset>0</wp:posOffset>
                </wp:positionH>
                <wp:positionV relativeFrom="page">
                  <wp:posOffset>76200</wp:posOffset>
                </wp:positionV>
                <wp:extent cx="1408430" cy="175260"/>
                <wp:effectExtent l="0" t="0" r="0" b="0"/>
                <wp:wrapNone/>
                <wp:docPr id="6" name="Frame2"/>
                <a:graphic xmlns:a="http://schemas.openxmlformats.org/drawingml/2006/main">
                  <a:graphicData uri="http://schemas.microsoft.com/office/word/2010/wordprocessingShape">
                    <wps:wsp>
                      <wps:cNvSpPr txBox="1"/>
                      <wps:spPr>
                        <a:xfrm>
                          <a:off x="0" y="0"/>
                          <a:ext cx="140843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110.9pt;height:13.8pt;mso-wrap-distance-left:0pt;mso-wrap-distance-right:0pt;mso-wrap-distance-top:0pt;mso-wrap-distance-bottom:0pt;margin-top:6pt;mso-position-vertical-relative:page;margin-left: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
                <wp:simplePos x="0" y="0"/>
                <wp:positionH relativeFrom="page">
                  <wp:posOffset>0</wp:posOffset>
                </wp:positionH>
                <wp:positionV relativeFrom="page">
                  <wp:posOffset>76200</wp:posOffset>
                </wp:positionV>
                <wp:extent cx="1600200" cy="175260"/>
                <wp:effectExtent l="0" t="0" r="0" b="0"/>
                <wp:wrapNone/>
                <wp:docPr id="7" name="Frame1"/>
                <a:graphic xmlns:a="http://schemas.openxmlformats.org/drawingml/2006/main">
                  <a:graphicData uri="http://schemas.microsoft.com/office/word/2010/wordprocessingShape">
                    <wps:wsp>
                      <wps:cNvSpPr txBox="1"/>
                      <wps:spPr>
                        <a:xfrm>
                          <a:off x="0" y="0"/>
                          <a:ext cx="16002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126pt;height:13.8pt;mso-wrap-distance-left:0pt;mso-wrap-distance-right:0pt;mso-wrap-distance-top:0pt;mso-wrap-distance-bottom:0pt;margin-top:6pt;mso-position-vertical-relative:page;margin-left:0pt;mso-position-horizontal-relative:page">
                <v:textbox>
                  <w:txbxContent>
                    <w:p>
                      <w:pPr>
                        <w:pStyle w:val="TextBody"/>
                        <w:bidi w:val="0"/>
                        <w:spacing w:before="0" w:after="283"/>
                        <w:jc w:val="left"/>
                        <w:rPr/>
                      </w:pPr>
                      <w:r>
                        <w:rPr/>
                      </w:r>
                    </w:p>
                  </w:txbxContent>
                </v:textbox>
                <w10:wrap type="none"/>
              </v:rect>
            </w:pict>
          </mc:Fallback>
        </mc:AlternateContent>
      </w:r>
    </w:p>
    <w:p>
      <w:pPr>
        <w:pStyle w:val="TextBody"/>
        <w:bidi w:val="0"/>
        <w:jc w:val="center"/>
        <w:rPr>
          <w:rFonts w:ascii="Times New Roman" w:hAnsi="Times New Roman"/>
          <w:b/>
          <w:color w:val="000000"/>
          <w:sz w:val="20"/>
        </w:rPr>
      </w:pPr>
      <w:r>
        <w:rPr>
          <w:rFonts w:ascii="Times New Roman" w:hAnsi="Times New Roman"/>
          <w:b/>
          <w:color w:val="000000"/>
          <w:sz w:val="20"/>
        </w:rPr>
        <w:t>UNITED STATES</w:t>
      </w:r>
    </w:p>
    <w:p>
      <w:pPr>
        <w:pStyle w:val="TextBody"/>
        <w:bidi w:val="0"/>
        <w:jc w:val="center"/>
        <w:rPr>
          <w:rFonts w:ascii="Times New Roman" w:hAnsi="Times New Roman"/>
          <w:b/>
          <w:color w:val="000000"/>
          <w:sz w:val="20"/>
        </w:rPr>
      </w:pPr>
      <w:r>
        <w:rPr>
          <w:rFonts w:ascii="Times New Roman" w:hAnsi="Times New Roman"/>
          <w:b/>
          <w:color w:val="000000"/>
          <w:sz w:val="20"/>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12b-25</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NOTIFICATION OF LATE FILING</w:t>
      </w:r>
    </w:p>
    <w:tbl>
      <w:tblPr>
        <w:tblW w:w="7020" w:type="dxa"/>
        <w:jc w:val="left"/>
        <w:tblInd w:w="0" w:type="dxa"/>
        <w:tblLayout w:type="fixed"/>
        <w:tblCellMar>
          <w:top w:w="28" w:type="dxa"/>
          <w:left w:w="28" w:type="dxa"/>
          <w:bottom w:w="28" w:type="dxa"/>
          <w:right w:w="28" w:type="dxa"/>
        </w:tblCellMar>
      </w:tblPr>
      <w:tblGrid>
        <w:gridCol w:w="1375"/>
        <w:gridCol w:w="5645"/>
      </w:tblGrid>
      <w:tr>
        <w:trPr/>
        <w:tc>
          <w:tcPr>
            <w:tcW w:w="1375" w:type="dxa"/>
            <w:tcBorders/>
            <w:vAlign w:val="center"/>
          </w:tcPr>
          <w:p>
            <w:pPr>
              <w:pStyle w:val="TableContents"/>
              <w:bidi w:val="0"/>
              <w:spacing w:before="0" w:after="283"/>
              <w:jc w:val="left"/>
              <w:rPr>
                <w:sz w:val="4"/>
                <w:szCs w:val="4"/>
              </w:rPr>
            </w:pPr>
            <w:r>
              <w:rPr>
                <w:sz w:val="4"/>
                <w:szCs w:val="4"/>
              </w:rPr>
            </w:r>
          </w:p>
        </w:tc>
        <w:tc>
          <w:tcPr>
            <w:tcW w:w="5645" w:type="dxa"/>
            <w:tcBorders/>
            <w:vAlign w:val="center"/>
          </w:tcPr>
          <w:p>
            <w:pPr>
              <w:pStyle w:val="TableContents"/>
              <w:bidi w:val="0"/>
              <w:spacing w:before="0" w:after="283"/>
              <w:jc w:val="left"/>
              <w:rPr>
                <w:sz w:val="4"/>
                <w:szCs w:val="4"/>
              </w:rPr>
            </w:pPr>
            <w:r>
              <w:rPr>
                <w:sz w:val="4"/>
                <w:szCs w:val="4"/>
              </w:rPr>
            </w:r>
          </w:p>
        </w:tc>
      </w:tr>
      <w:tr>
        <w:trPr/>
        <w:tc>
          <w:tcPr>
            <w:tcW w:w="137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(Check One)</w:t>
            </w:r>
          </w:p>
        </w:tc>
        <w:tc>
          <w:tcPr>
            <w:tcW w:w="5645" w:type="dxa"/>
            <w:tcBorders/>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20"/>
              </w:rPr>
              <w:t>Form 10-K ☐ Form 20-F ☐ Form 11-K ☒ Form 10-Q</w:t>
              <w:br/>
              <w:t>☐ Form 10-D ☐ Form N-SAR ☐ Form N-CSR</w:t>
            </w:r>
          </w:p>
        </w:tc>
      </w:tr>
      <w:tr>
        <w:trPr/>
        <w:tc>
          <w:tcPr>
            <w:tcW w:w="1375" w:type="dxa"/>
            <w:tcBorders/>
            <w:tcMar>
              <w:top w:w="0" w:type="dxa"/>
              <w:left w:w="0" w:type="dxa"/>
              <w:bottom w:w="0" w:type="dxa"/>
              <w:right w:w="0" w:type="dxa"/>
            </w:tcMar>
            <w:vAlign w:val="center"/>
          </w:tcPr>
          <w:p>
            <w:pPr>
              <w:pStyle w:val="TableContents"/>
              <w:bidi w:val="0"/>
              <w:spacing w:before="0" w:after="283"/>
              <w:jc w:val="left"/>
              <w:rPr/>
            </w:pPr>
            <w:r>
              <w:rPr/>
              <w:t> </w:t>
            </w:r>
          </w:p>
        </w:tc>
        <w:tc>
          <w:tcPr>
            <w:tcW w:w="564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75" w:type="dxa"/>
            <w:tcBorders/>
            <w:tcMar>
              <w:top w:w="0" w:type="dxa"/>
              <w:left w:w="0" w:type="dxa"/>
              <w:bottom w:w="0" w:type="dxa"/>
              <w:right w:w="0" w:type="dxa"/>
            </w:tcMar>
            <w:vAlign w:val="center"/>
          </w:tcPr>
          <w:p>
            <w:pPr>
              <w:pStyle w:val="TableContents"/>
              <w:bidi w:val="0"/>
              <w:spacing w:before="0" w:after="283"/>
              <w:jc w:val="left"/>
              <w:rPr/>
            </w:pPr>
            <w:r>
              <w:rPr/>
              <w:t> </w:t>
            </w:r>
          </w:p>
        </w:tc>
        <w:tc>
          <w:tcPr>
            <w:tcW w:w="564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 Period Ended: July 3, 2026</w:t>
            </w:r>
          </w:p>
        </w:tc>
      </w:tr>
      <w:tr>
        <w:trPr/>
        <w:tc>
          <w:tcPr>
            <w:tcW w:w="1375" w:type="dxa"/>
            <w:tcBorders/>
            <w:tcMar>
              <w:top w:w="0" w:type="dxa"/>
              <w:left w:w="0" w:type="dxa"/>
              <w:bottom w:w="0" w:type="dxa"/>
              <w:right w:w="0" w:type="dxa"/>
            </w:tcMar>
            <w:vAlign w:val="center"/>
          </w:tcPr>
          <w:p>
            <w:pPr>
              <w:pStyle w:val="TableContents"/>
              <w:bidi w:val="0"/>
              <w:spacing w:before="0" w:after="283"/>
              <w:jc w:val="left"/>
              <w:rPr/>
            </w:pPr>
            <w:r>
              <w:rPr/>
              <w:t> </w:t>
            </w:r>
          </w:p>
        </w:tc>
        <w:tc>
          <w:tcPr>
            <w:tcW w:w="564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75" w:type="dxa"/>
            <w:tcBorders/>
            <w:tcMar>
              <w:top w:w="0" w:type="dxa"/>
              <w:left w:w="0" w:type="dxa"/>
              <w:bottom w:w="0" w:type="dxa"/>
              <w:right w:w="0" w:type="dxa"/>
            </w:tcMar>
            <w:vAlign w:val="center"/>
          </w:tcPr>
          <w:p>
            <w:pPr>
              <w:pStyle w:val="TableContents"/>
              <w:bidi w:val="0"/>
              <w:spacing w:before="0" w:after="283"/>
              <w:jc w:val="left"/>
              <w:rPr/>
            </w:pPr>
            <w:r>
              <w:rPr/>
              <w:t> </w:t>
            </w:r>
          </w:p>
        </w:tc>
        <w:tc>
          <w:tcPr>
            <w:tcW w:w="5645" w:type="dxa"/>
            <w:tcBorders/>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20"/>
              </w:rPr>
              <w:t>Transition Report on Form 10-K</w:t>
            </w:r>
          </w:p>
        </w:tc>
      </w:tr>
      <w:tr>
        <w:trPr/>
        <w:tc>
          <w:tcPr>
            <w:tcW w:w="1375" w:type="dxa"/>
            <w:tcBorders/>
            <w:tcMar>
              <w:top w:w="0" w:type="dxa"/>
              <w:left w:w="0" w:type="dxa"/>
              <w:bottom w:w="0" w:type="dxa"/>
              <w:right w:w="0" w:type="dxa"/>
            </w:tcMar>
            <w:vAlign w:val="center"/>
          </w:tcPr>
          <w:p>
            <w:pPr>
              <w:pStyle w:val="TableContents"/>
              <w:bidi w:val="0"/>
              <w:spacing w:before="0" w:after="283"/>
              <w:jc w:val="left"/>
              <w:rPr/>
            </w:pPr>
            <w:r>
              <w:rPr/>
              <w:t> </w:t>
            </w:r>
          </w:p>
        </w:tc>
        <w:tc>
          <w:tcPr>
            <w:tcW w:w="5645" w:type="dxa"/>
            <w:tcBorders/>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20"/>
              </w:rPr>
              <w:t>Transition Report on Form 20-F</w:t>
            </w:r>
          </w:p>
        </w:tc>
      </w:tr>
      <w:tr>
        <w:trPr/>
        <w:tc>
          <w:tcPr>
            <w:tcW w:w="1375" w:type="dxa"/>
            <w:tcBorders/>
            <w:tcMar>
              <w:top w:w="0" w:type="dxa"/>
              <w:left w:w="0" w:type="dxa"/>
              <w:bottom w:w="0" w:type="dxa"/>
              <w:right w:w="0" w:type="dxa"/>
            </w:tcMar>
            <w:vAlign w:val="center"/>
          </w:tcPr>
          <w:p>
            <w:pPr>
              <w:pStyle w:val="TableContents"/>
              <w:bidi w:val="0"/>
              <w:spacing w:before="0" w:after="283"/>
              <w:jc w:val="left"/>
              <w:rPr/>
            </w:pPr>
            <w:r>
              <w:rPr/>
              <w:t> </w:t>
            </w:r>
          </w:p>
        </w:tc>
        <w:tc>
          <w:tcPr>
            <w:tcW w:w="5645" w:type="dxa"/>
            <w:tcBorders/>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20"/>
              </w:rPr>
              <w:t>Transition Report on Form 11-K</w:t>
            </w:r>
          </w:p>
        </w:tc>
      </w:tr>
      <w:tr>
        <w:trPr/>
        <w:tc>
          <w:tcPr>
            <w:tcW w:w="1375" w:type="dxa"/>
            <w:tcBorders/>
            <w:tcMar>
              <w:top w:w="0" w:type="dxa"/>
              <w:left w:w="0" w:type="dxa"/>
              <w:bottom w:w="0" w:type="dxa"/>
              <w:right w:w="0" w:type="dxa"/>
            </w:tcMar>
            <w:vAlign w:val="center"/>
          </w:tcPr>
          <w:p>
            <w:pPr>
              <w:pStyle w:val="TableContents"/>
              <w:bidi w:val="0"/>
              <w:spacing w:before="0" w:after="283"/>
              <w:jc w:val="left"/>
              <w:rPr/>
            </w:pPr>
            <w:r>
              <w:rPr/>
              <w:t> </w:t>
            </w:r>
          </w:p>
        </w:tc>
        <w:tc>
          <w:tcPr>
            <w:tcW w:w="5645" w:type="dxa"/>
            <w:tcBorders/>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20"/>
              </w:rPr>
              <w:t>Transition Report on Form 10-Q</w:t>
            </w:r>
          </w:p>
        </w:tc>
      </w:tr>
      <w:tr>
        <w:trPr/>
        <w:tc>
          <w:tcPr>
            <w:tcW w:w="1375" w:type="dxa"/>
            <w:tcBorders/>
            <w:tcMar>
              <w:top w:w="0" w:type="dxa"/>
              <w:left w:w="0" w:type="dxa"/>
              <w:bottom w:w="0" w:type="dxa"/>
              <w:right w:w="0" w:type="dxa"/>
            </w:tcMar>
            <w:vAlign w:val="center"/>
          </w:tcPr>
          <w:p>
            <w:pPr>
              <w:pStyle w:val="TableContents"/>
              <w:bidi w:val="0"/>
              <w:spacing w:before="0" w:after="283"/>
              <w:jc w:val="left"/>
              <w:rPr/>
            </w:pPr>
            <w:r>
              <w:rPr/>
              <w:t> </w:t>
            </w:r>
          </w:p>
        </w:tc>
        <w:tc>
          <w:tcPr>
            <w:tcW w:w="5645" w:type="dxa"/>
            <w:tcBorders/>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20"/>
              </w:rPr>
              <w:t>Transition Report on Form N-SAR</w:t>
            </w:r>
          </w:p>
        </w:tc>
      </w:tr>
      <w:tr>
        <w:trPr/>
        <w:tc>
          <w:tcPr>
            <w:tcW w:w="1375" w:type="dxa"/>
            <w:tcBorders/>
            <w:tcMar>
              <w:top w:w="0" w:type="dxa"/>
              <w:left w:w="0" w:type="dxa"/>
              <w:bottom w:w="0" w:type="dxa"/>
              <w:right w:w="0" w:type="dxa"/>
            </w:tcMar>
            <w:vAlign w:val="center"/>
          </w:tcPr>
          <w:p>
            <w:pPr>
              <w:pStyle w:val="TableContents"/>
              <w:bidi w:val="0"/>
              <w:spacing w:before="0" w:after="283"/>
              <w:jc w:val="left"/>
              <w:rPr/>
            </w:pPr>
            <w:r>
              <w:rPr/>
              <w:t> </w:t>
            </w:r>
          </w:p>
        </w:tc>
        <w:tc>
          <w:tcPr>
            <w:tcW w:w="564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75" w:type="dxa"/>
            <w:tcBorders/>
            <w:tcMar>
              <w:top w:w="0" w:type="dxa"/>
              <w:left w:w="0" w:type="dxa"/>
              <w:bottom w:w="0" w:type="dxa"/>
              <w:right w:w="0" w:type="dxa"/>
            </w:tcMar>
            <w:vAlign w:val="center"/>
          </w:tcPr>
          <w:p>
            <w:pPr>
              <w:pStyle w:val="TableContents"/>
              <w:bidi w:val="0"/>
              <w:spacing w:before="0" w:after="283"/>
              <w:jc w:val="left"/>
              <w:rPr/>
            </w:pPr>
            <w:r>
              <w:rPr/>
              <w:t> </w:t>
            </w:r>
          </w:p>
        </w:tc>
        <w:tc>
          <w:tcPr>
            <w:tcW w:w="564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 the Transition Period Ended:</w:t>
            </w:r>
          </w:p>
        </w:tc>
      </w:tr>
      <w:tr>
        <w:trPr/>
        <w:tc>
          <w:tcPr>
            <w:tcW w:w="7020" w:type="dxa"/>
            <w:gridSpan w:val="2"/>
            <w:tcBorders>
              <w:top w:val="single" w:sz="8" w:space="0" w:color="000000"/>
              <w:left w:val="single" w:sz="8" w:space="0" w:color="000000"/>
              <w:bottom w:val="single" w:sz="6" w:space="0" w:color="000000"/>
              <w:right w:val="single" w:sz="8" w:space="0" w:color="000000"/>
            </w:tcBorders>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 xml:space="preserve">Nothing in this form shall be construed to imply that the Commission has verified </w:t>
            </w:r>
            <w:r>
              <w:rPr>
                <w:rFonts w:ascii="Times New Roman" w:hAnsi="Times New Roman"/>
                <w:color w:val="000000"/>
                <w:sz w:val="20"/>
              </w:rPr>
              <w:br/>
            </w:r>
            <w:r>
              <w:rPr>
                <w:rFonts w:ascii="Times New Roman" w:hAnsi="Times New Roman"/>
                <w:b/>
                <w:color w:val="000000"/>
                <w:sz w:val="20"/>
              </w:rPr>
              <w:t>any information contained herein.</w:t>
            </w:r>
          </w:p>
        </w:tc>
      </w:tr>
    </w:tbl>
    <w:p>
      <w:pPr>
        <w:pStyle w:val="TextBody"/>
        <w:bidi w:val="0"/>
        <w:ind w:left="0" w:right="0" w:firstLine="720"/>
        <w:jc w:val="left"/>
        <w:rPr>
          <w:rFonts w:ascii="Times New Roman" w:hAnsi="Times New Roman"/>
          <w:color w:val="000000"/>
          <w:sz w:val="20"/>
        </w:rPr>
      </w:pPr>
      <w:r>
        <w:rPr>
          <w:rFonts w:ascii="Times New Roman" w:hAnsi="Times New Roman"/>
          <w:color w:val="000000"/>
          <w:sz w:val="20"/>
        </w:rPr>
        <w:t>If the notification relates to a portion of the filing checked above, identify the Item(s) to which the notification relates:</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 — REGISTRANT INFORMATION</w:t>
      </w:r>
    </w:p>
    <w:p>
      <w:pPr>
        <w:pStyle w:val="TextBody"/>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Harmonic Inc.</w:t>
      </w:r>
    </w:p>
    <w:p>
      <w:pPr>
        <w:pStyle w:val="TextBody"/>
        <w:bidi w:val="0"/>
        <w:jc w:val="center"/>
        <w:rPr>
          <w:rFonts w:ascii="Times New Roman" w:hAnsi="Times New Roman"/>
          <w:b/>
          <w:color w:val="000000"/>
          <w:sz w:val="20"/>
        </w:rPr>
      </w:pPr>
      <w:r>
        <w:rPr>
          <w:rFonts w:ascii="Times New Roman" w:hAnsi="Times New Roman"/>
          <w:b/>
          <w:color w:val="000000"/>
          <w:sz w:val="20"/>
        </w:rPr>
        <w:t>(Full Name of Registrant)</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N/A</w:t>
      </w:r>
    </w:p>
    <w:p>
      <w:pPr>
        <w:pStyle w:val="TextBody"/>
        <w:bidi w:val="0"/>
        <w:jc w:val="center"/>
        <w:rPr>
          <w:rFonts w:ascii="Times New Roman" w:hAnsi="Times New Roman"/>
          <w:b/>
          <w:color w:val="000000"/>
          <w:sz w:val="20"/>
        </w:rPr>
      </w:pPr>
      <w:r>
        <w:rPr>
          <w:rFonts w:ascii="Times New Roman" w:hAnsi="Times New Roman"/>
          <w:b/>
          <w:color w:val="000000"/>
          <w:sz w:val="20"/>
        </w:rPr>
        <w:t>(Former Name if Applicable)</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2590 Orchard Parkway</w:t>
      </w:r>
    </w:p>
    <w:p>
      <w:pPr>
        <w:pStyle w:val="TextBody"/>
        <w:bidi w:val="0"/>
        <w:jc w:val="center"/>
        <w:rPr>
          <w:rFonts w:ascii="Times New Roman" w:hAnsi="Times New Roman"/>
          <w:sz w:val="20"/>
        </w:rPr>
      </w:pPr>
      <w:r>
        <w:rPr>
          <w:rFonts w:ascii="Times New Roman" w:hAnsi="Times New Roman"/>
          <w:b/>
          <w:color w:val="000000"/>
          <w:sz w:val="20"/>
        </w:rPr>
        <w:t>(Address of Principal Executive Office (</w:t>
      </w:r>
      <w:r>
        <w:rPr>
          <w:rFonts w:ascii="Times New Roman" w:hAnsi="Times New Roman"/>
          <w:b/>
          <w:i/>
          <w:color w:val="000000"/>
          <w:sz w:val="20"/>
        </w:rPr>
        <w:t>Street and Number</w:t>
      </w:r>
      <w:r>
        <w:rPr>
          <w:rFonts w:ascii="Times New Roman" w:hAnsi="Times New Roman"/>
          <w:b/>
          <w:color w:val="000000"/>
          <w:sz w:val="20"/>
        </w:rPr>
        <w:t>))</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San Jose, CA 95131</w:t>
      </w:r>
    </w:p>
    <w:p>
      <w:pPr>
        <w:pStyle w:val="TextBody"/>
        <w:bidi w:val="0"/>
        <w:jc w:val="center"/>
        <w:rPr>
          <w:rFonts w:ascii="Times New Roman" w:hAnsi="Times New Roman"/>
          <w:b/>
          <w:color w:val="000000"/>
          <w:sz w:val="20"/>
        </w:rPr>
      </w:pPr>
      <w:r>
        <w:rPr>
          <w:rFonts w:ascii="Times New Roman" w:hAnsi="Times New Roman"/>
          <w:b/>
          <w:color w:val="000000"/>
          <w:sz w:val="20"/>
        </w:rPr>
        <w:t>(City, State and Zip Code)</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II — RULES 12b-25(b) AND (c)</w:t>
      </w:r>
    </w:p>
    <w:p>
      <w:pPr>
        <w:pStyle w:val="TextBody"/>
        <w:bidi w:val="0"/>
        <w:ind w:left="0" w:right="0" w:firstLine="720"/>
        <w:jc w:val="left"/>
        <w:rPr/>
      </w:pPr>
      <w:r>
        <w:rPr/>
        <w:t> </w:t>
      </w:r>
    </w:p>
    <w:p>
      <w:pPr>
        <w:pStyle w:val="TextBody"/>
        <w:bidi w:val="0"/>
        <w:ind w:left="0" w:right="0" w:firstLine="720"/>
        <w:jc w:val="left"/>
        <w:rPr>
          <w:rFonts w:ascii="Times New Roman" w:hAnsi="Times New Roman"/>
          <w:color w:val="000000"/>
          <w:sz w:val="20"/>
        </w:rPr>
      </w:pPr>
      <w:r>
        <w:rPr>
          <w:rFonts w:ascii="Times New Roman" w:hAnsi="Times New Roman"/>
          <w:color w:val="000000"/>
          <w:sz w:val="20"/>
        </w:rPr>
        <w:t>If the subject report could not be filed without unreasonable effort or expense and the registrant seeks relief pursuant to Rule 12b-25(b), the following should be completed. (Check box if appropriate)</w:t>
      </w:r>
    </w:p>
    <w:p>
      <w:pPr>
        <w:pStyle w:val="TextBody"/>
        <w:bidi w:val="0"/>
        <w:ind w:left="0" w:right="0" w:firstLine="720"/>
        <w:jc w:val="left"/>
        <w:rPr/>
      </w:pPr>
      <w:r>
        <w:rPr/>
        <w:t> </w:t>
      </w:r>
    </w:p>
    <w:tbl>
      <w:tblPr>
        <w:tblW w:w="10205" w:type="dxa"/>
        <w:jc w:val="left"/>
        <w:tblInd w:w="0" w:type="dxa"/>
        <w:tblLayout w:type="fixed"/>
        <w:tblCellMar>
          <w:top w:w="28" w:type="dxa"/>
          <w:left w:w="28" w:type="dxa"/>
          <w:bottom w:w="28" w:type="dxa"/>
          <w:right w:w="28" w:type="dxa"/>
        </w:tblCellMar>
      </w:tblPr>
      <w:tblGrid>
        <w:gridCol w:w="511"/>
        <w:gridCol w:w="464"/>
        <w:gridCol w:w="9230"/>
      </w:tblGrid>
      <w:tr>
        <w:trPr/>
        <w:tc>
          <w:tcPr>
            <w:tcW w:w="511"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9230" w:type="dxa"/>
            <w:tcBorders/>
            <w:vAlign w:val="center"/>
          </w:tcPr>
          <w:p>
            <w:pPr>
              <w:pStyle w:val="TableContents"/>
              <w:bidi w:val="0"/>
              <w:spacing w:before="0" w:after="283"/>
              <w:jc w:val="left"/>
              <w:rPr>
                <w:sz w:val="4"/>
                <w:szCs w:val="4"/>
              </w:rPr>
            </w:pPr>
            <w:r>
              <w:rPr>
                <w:sz w:val="4"/>
                <w:szCs w:val="4"/>
              </w:rPr>
            </w:r>
          </w:p>
        </w:tc>
      </w:tr>
      <w:tr>
        <w:trPr/>
        <w:tc>
          <w:tcPr>
            <w:tcW w:w="511" w:type="dxa"/>
            <w:vMerge w:val="restart"/>
            <w:tcBorders>
              <w:right w:val="single" w:sz="4" w:space="0" w:color="000000"/>
            </w:tcBorders>
            <w:tcMar>
              <w:top w:w="0" w:type="dxa"/>
              <w:left w:w="0" w:type="dxa"/>
              <w:bottom w:w="0" w:type="dxa"/>
              <w:right w:w="60" w:type="dxa"/>
            </w:tcMar>
            <w:vAlign w:val="center"/>
          </w:tcPr>
          <w:p>
            <w:pPr>
              <w:pStyle w:val="TableContents"/>
              <w:bidi w:val="0"/>
              <w:spacing w:before="0" w:after="283"/>
              <w:ind w:left="0" w:right="0" w:firstLine="180"/>
              <w:jc w:val="center"/>
              <w:rPr>
                <w:color w:val="000000"/>
              </w:rPr>
            </w:pPr>
            <w:r>
              <w:rPr>
                <w:color w:val="000000"/>
              </w:rPr>
              <w:t>☒</w:t>
            </w:r>
          </w:p>
        </w:tc>
        <w:tc>
          <w:tcPr>
            <w:tcW w:w="464" w:type="dxa"/>
            <w:tcBorders/>
            <w:tcMar>
              <w:top w:w="0" w:type="dxa"/>
              <w:left w:w="0" w:type="dxa"/>
              <w:bottom w:w="0" w:type="dxa"/>
              <w:right w:w="0" w:type="dxa"/>
            </w:tcMar>
            <w:vAlign w:val="center"/>
          </w:tcPr>
          <w:p>
            <w:pPr>
              <w:pStyle w:val="TableContents"/>
              <w:bidi w:val="0"/>
              <w:spacing w:before="0" w:after="283"/>
              <w:ind w:left="180" w:right="0" w:firstLine="180"/>
              <w:jc w:val="left"/>
              <w:rPr>
                <w:rFonts w:ascii="Times New Roman" w:hAnsi="Times New Roman"/>
                <w:color w:val="000000"/>
                <w:sz w:val="20"/>
              </w:rPr>
            </w:pPr>
            <w:r>
              <w:rPr>
                <w:rFonts w:ascii="Times New Roman" w:hAnsi="Times New Roman"/>
                <w:color w:val="000000"/>
                <w:sz w:val="20"/>
              </w:rPr>
              <w:t>(a)</w:t>
            </w:r>
          </w:p>
        </w:tc>
        <w:tc>
          <w:tcPr>
            <w:tcW w:w="923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reason described in reasonable detail in Part III of this form could not be eliminated without unreasonable effort or expense;</w:t>
            </w:r>
          </w:p>
        </w:tc>
      </w:tr>
      <w:tr>
        <w:trPr/>
        <w:tc>
          <w:tcPr>
            <w:tcW w:w="511" w:type="dxa"/>
            <w:vMerge w:val="continue"/>
            <w:tcBorders>
              <w:right w:val="single" w:sz="4" w:space="0" w:color="000000"/>
            </w:tcBorders>
            <w:tcMar>
              <w:top w:w="0" w:type="dxa"/>
              <w:left w:w="0" w:type="dxa"/>
              <w:bottom w:w="0" w:type="dxa"/>
              <w:right w:w="60" w:type="dxa"/>
            </w:tcMar>
            <w:vAlign w:val="center"/>
          </w:tcPr>
          <w:p>
            <w:pPr>
              <w:pStyle w:val="Normal"/>
              <w:bidi w:val="0"/>
              <w:jc w:val="left"/>
              <w:rPr/>
            </w:pPr>
            <w:r>
              <w:rPr/>
            </w:r>
          </w:p>
        </w:tc>
        <w:tc>
          <w:tcPr>
            <w:tcW w:w="464" w:type="dxa"/>
            <w:tcBorders/>
            <w:tcMar>
              <w:top w:w="0" w:type="dxa"/>
              <w:left w:w="0" w:type="dxa"/>
              <w:bottom w:w="0" w:type="dxa"/>
              <w:right w:w="0" w:type="dxa"/>
            </w:tcMar>
            <w:vAlign w:val="center"/>
          </w:tcPr>
          <w:p>
            <w:pPr>
              <w:pStyle w:val="TableContents"/>
              <w:bidi w:val="0"/>
              <w:spacing w:before="0" w:after="283"/>
              <w:jc w:val="left"/>
              <w:rPr/>
            </w:pPr>
            <w:r>
              <w:rPr/>
              <w:t> </w:t>
            </w:r>
          </w:p>
        </w:tc>
        <w:tc>
          <w:tcPr>
            <w:tcW w:w="9230"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r>
      <w:tr>
        <w:trPr/>
        <w:tc>
          <w:tcPr>
            <w:tcW w:w="511" w:type="dxa"/>
            <w:vMerge w:val="continue"/>
            <w:tcBorders>
              <w:right w:val="single" w:sz="4" w:space="0" w:color="000000"/>
            </w:tcBorders>
            <w:tcMar>
              <w:top w:w="0" w:type="dxa"/>
              <w:left w:w="0" w:type="dxa"/>
              <w:bottom w:w="0" w:type="dxa"/>
              <w:right w:w="60" w:type="dxa"/>
            </w:tcMar>
            <w:vAlign w:val="center"/>
          </w:tcPr>
          <w:p>
            <w:pPr>
              <w:pStyle w:val="Normal"/>
              <w:bidi w:val="0"/>
              <w:jc w:val="left"/>
              <w:rPr/>
            </w:pPr>
            <w:r>
              <w:rPr/>
            </w:r>
          </w:p>
        </w:tc>
        <w:tc>
          <w:tcPr>
            <w:tcW w:w="464" w:type="dxa"/>
            <w:tcBorders/>
            <w:tcMar>
              <w:top w:w="0" w:type="dxa"/>
              <w:left w:w="0" w:type="dxa"/>
              <w:bottom w:w="0" w:type="dxa"/>
              <w:right w:w="0" w:type="dxa"/>
            </w:tcMar>
            <w:vAlign w:val="center"/>
          </w:tcPr>
          <w:p>
            <w:pPr>
              <w:pStyle w:val="TableContents"/>
              <w:bidi w:val="0"/>
              <w:spacing w:before="0" w:after="283"/>
              <w:ind w:left="180" w:right="0" w:firstLine="180"/>
              <w:jc w:val="left"/>
              <w:rPr>
                <w:rFonts w:ascii="Times New Roman" w:hAnsi="Times New Roman"/>
                <w:color w:val="000000"/>
                <w:sz w:val="20"/>
              </w:rPr>
            </w:pPr>
            <w:r>
              <w:rPr>
                <w:rFonts w:ascii="Times New Roman" w:hAnsi="Times New Roman"/>
                <w:color w:val="000000"/>
                <w:sz w:val="20"/>
              </w:rPr>
              <w:t>(b)</w:t>
            </w:r>
          </w:p>
        </w:tc>
        <w:tc>
          <w:tcPr>
            <w:tcW w:w="923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subject annual report, semi-annual report, transition report on Form 10-K, Form 20-F, Form 11-K, Form N-SAR or Form N-CSR, or portion 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tc>
      </w:tr>
      <w:tr>
        <w:trPr/>
        <w:tc>
          <w:tcPr>
            <w:tcW w:w="511" w:type="dxa"/>
            <w:vMerge w:val="continue"/>
            <w:tcBorders>
              <w:right w:val="single" w:sz="4" w:space="0" w:color="000000"/>
            </w:tcBorders>
            <w:tcMar>
              <w:top w:w="0" w:type="dxa"/>
              <w:left w:w="0" w:type="dxa"/>
              <w:bottom w:w="0" w:type="dxa"/>
              <w:right w:w="60" w:type="dxa"/>
            </w:tcMar>
            <w:vAlign w:val="center"/>
          </w:tcPr>
          <w:p>
            <w:pPr>
              <w:pStyle w:val="Normal"/>
              <w:bidi w:val="0"/>
              <w:jc w:val="left"/>
              <w:rPr/>
            </w:pPr>
            <w:r>
              <w:rPr/>
            </w:r>
          </w:p>
        </w:tc>
        <w:tc>
          <w:tcPr>
            <w:tcW w:w="464" w:type="dxa"/>
            <w:tcBorders/>
            <w:tcMar>
              <w:top w:w="0" w:type="dxa"/>
              <w:left w:w="0" w:type="dxa"/>
              <w:bottom w:w="0" w:type="dxa"/>
              <w:right w:w="0" w:type="dxa"/>
            </w:tcMar>
            <w:vAlign w:val="center"/>
          </w:tcPr>
          <w:p>
            <w:pPr>
              <w:pStyle w:val="TableContents"/>
              <w:bidi w:val="0"/>
              <w:spacing w:before="0" w:after="283"/>
              <w:jc w:val="left"/>
              <w:rPr/>
            </w:pPr>
            <w:r>
              <w:rPr/>
              <w:t> </w:t>
            </w:r>
          </w:p>
        </w:tc>
        <w:tc>
          <w:tcPr>
            <w:tcW w:w="9230"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r>
      <w:tr>
        <w:trPr/>
        <w:tc>
          <w:tcPr>
            <w:tcW w:w="511" w:type="dxa"/>
            <w:vMerge w:val="continue"/>
            <w:tcBorders>
              <w:right w:val="single" w:sz="4" w:space="0" w:color="000000"/>
            </w:tcBorders>
            <w:tcMar>
              <w:top w:w="0" w:type="dxa"/>
              <w:left w:w="0" w:type="dxa"/>
              <w:bottom w:w="0" w:type="dxa"/>
              <w:right w:w="60" w:type="dxa"/>
            </w:tcMar>
            <w:vAlign w:val="center"/>
          </w:tcPr>
          <w:p>
            <w:pPr>
              <w:pStyle w:val="Normal"/>
              <w:bidi w:val="0"/>
              <w:jc w:val="left"/>
              <w:rPr/>
            </w:pPr>
            <w:r>
              <w:rPr/>
            </w:r>
          </w:p>
        </w:tc>
        <w:tc>
          <w:tcPr>
            <w:tcW w:w="464" w:type="dxa"/>
            <w:tcBorders/>
            <w:tcMar>
              <w:top w:w="0" w:type="dxa"/>
              <w:left w:w="0" w:type="dxa"/>
              <w:bottom w:w="0" w:type="dxa"/>
              <w:right w:w="0" w:type="dxa"/>
            </w:tcMar>
            <w:vAlign w:val="center"/>
          </w:tcPr>
          <w:p>
            <w:pPr>
              <w:pStyle w:val="TableContents"/>
              <w:bidi w:val="0"/>
              <w:spacing w:before="0" w:after="283"/>
              <w:ind w:left="180" w:right="0" w:firstLine="180"/>
              <w:jc w:val="left"/>
              <w:rPr>
                <w:rFonts w:ascii="Times New Roman" w:hAnsi="Times New Roman"/>
                <w:color w:val="000000"/>
                <w:sz w:val="20"/>
              </w:rPr>
            </w:pPr>
            <w:r>
              <w:rPr>
                <w:rFonts w:ascii="Times New Roman" w:hAnsi="Times New Roman"/>
                <w:color w:val="000000"/>
                <w:sz w:val="20"/>
              </w:rPr>
              <w:t>(c)</w:t>
            </w:r>
          </w:p>
        </w:tc>
        <w:tc>
          <w:tcPr>
            <w:tcW w:w="923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accountant’s statement or other exhibit required by Rule 12b-25(c) has been attached if applicable.</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III — NARRATIVE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ind w:left="0" w:right="0" w:firstLine="720"/>
        <w:jc w:val="left"/>
        <w:rPr/>
      </w:pPr>
      <w:r>
        <w:rPr/>
        <w:t> </w:t>
      </w:r>
    </w:p>
    <w:p>
      <w:pPr>
        <w:pStyle w:val="TextBody"/>
        <w:bidi w:val="0"/>
        <w:ind w:left="0" w:right="0" w:firstLine="720"/>
        <w:jc w:val="left"/>
        <w:rPr>
          <w:rFonts w:ascii="Times New Roman" w:hAnsi="Times New Roman"/>
          <w:color w:val="000000"/>
          <w:sz w:val="20"/>
        </w:rPr>
      </w:pPr>
      <w:r>
        <w:rPr>
          <w:rFonts w:ascii="Times New Roman" w:hAnsi="Times New Roman"/>
          <w:color w:val="000000"/>
          <w:sz w:val="20"/>
        </w:rPr>
        <w:t>State below in reasonable detail why Forms 10-K, 20-F, 11-K, 10-Q, 10-D, N-SAR, N-CSR, or the transition report or portion thereof, could not be filed within the prescribed time period.</w:t>
      </w:r>
    </w:p>
    <w:p>
      <w:pPr>
        <w:pStyle w:val="TextBody"/>
        <w:bidi w:val="0"/>
        <w:ind w:left="0" w:right="0" w:firstLine="720"/>
        <w:jc w:val="left"/>
        <w:rPr/>
      </w:pPr>
      <w:r>
        <w:rPr/>
        <w:t> </w:t>
      </w:r>
    </w:p>
    <w:p>
      <w:pPr>
        <w:pStyle w:val="TextBody"/>
        <w:bidi w:val="0"/>
        <w:ind w:left="0" w:right="0" w:firstLine="720"/>
        <w:jc w:val="left"/>
        <w:rPr>
          <w:rFonts w:ascii="Times New Roman" w:hAnsi="Times New Roman"/>
          <w:color w:val="000000"/>
          <w:sz w:val="20"/>
        </w:rPr>
      </w:pPr>
      <w:r>
        <w:rPr>
          <w:rFonts w:ascii="Times New Roman" w:hAnsi="Times New Roman"/>
          <w:color w:val="000000"/>
          <w:sz w:val="20"/>
        </w:rPr>
        <w:t xml:space="preserve">Harmonic Inc. (“Harmonic” or the “Company”) was unable to file its Quarterly Report on Form 10-Q for the fiscal quarter ended July 3, 2026 (the “Form 10-Q”) within the prescribed time period without unreasonable effort or expense as the Company requires additional time to complete its consolidated financial statements due to the recently completed sale of its Video Business. The Company intends to file the Form 10-Q within the five calendar-day period permitted pursuant to Rule 12b-25.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Forward-Looking Statements</w:t>
      </w:r>
    </w:p>
    <w:p>
      <w:pPr>
        <w:pStyle w:val="TextBody"/>
        <w:bidi w:val="0"/>
        <w:jc w:val="left"/>
        <w:rPr/>
      </w:pPr>
      <w:r>
        <w:rPr/>
        <w:t> </w:t>
      </w:r>
    </w:p>
    <w:p>
      <w:pPr>
        <w:pStyle w:val="TextBody"/>
        <w:bidi w:val="0"/>
        <w:ind w:left="0" w:right="0" w:firstLine="720"/>
        <w:jc w:val="left"/>
        <w:rPr>
          <w:rFonts w:ascii="Times New Roman" w:hAnsi="Times New Roman"/>
          <w:color w:val="000000"/>
          <w:sz w:val="20"/>
        </w:rPr>
      </w:pPr>
      <w:r>
        <w:rPr>
          <w:rFonts w:ascii="Times New Roman" w:hAnsi="Times New Roman"/>
          <w:color w:val="000000"/>
          <w:sz w:val="20"/>
        </w:rPr>
        <w:t>This Form 12b-25 includes “forward-looking statements” within the meaning of Section 27A of the Securities Act of 1933, as amended, and Section 21E of the Securities Exchange Act of 1934, as amended that involve risks and uncertainties, including statements regarding the Company’s expected date of filing the Form 10-Q. Forward looking statements are based on current expectations, but are subject to risks and uncertainties that could cause actual results to differ materially from those indicated, including but not limited to risks and uncertainties related to the completion of matters necessary to permit the filing of the Form 10-Q. There can be no assurance that these forward-looking statements will be achieved, and actual results could differ materially from those suggested by such forward-looking statements.</w:t>
      </w:r>
    </w:p>
    <w:p>
      <w:pPr>
        <w:pStyle w:val="TextBody"/>
        <w:bidi w:val="0"/>
        <w:jc w:val="both"/>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IV — OTHER INFORMATION</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087"/>
        <w:gridCol w:w="443"/>
        <w:gridCol w:w="3042"/>
        <w:gridCol w:w="443"/>
        <w:gridCol w:w="5190"/>
      </w:tblGrid>
      <w:tr>
        <w:trPr/>
        <w:tc>
          <w:tcPr>
            <w:tcW w:w="1087"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304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5190" w:type="dxa"/>
            <w:tcBorders/>
            <w:vAlign w:val="center"/>
          </w:tcPr>
          <w:p>
            <w:pPr>
              <w:pStyle w:val="TableContents"/>
              <w:bidi w:val="0"/>
              <w:spacing w:before="0" w:after="283"/>
              <w:jc w:val="left"/>
              <w:rPr>
                <w:sz w:val="4"/>
                <w:szCs w:val="4"/>
              </w:rPr>
            </w:pPr>
            <w:r>
              <w:rPr>
                <w:sz w:val="4"/>
                <w:szCs w:val="4"/>
              </w:rPr>
            </w:r>
          </w:p>
        </w:tc>
      </w:tr>
      <w:tr>
        <w:trPr/>
        <w:tc>
          <w:tcPr>
            <w:tcW w:w="10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w:t>
            </w:r>
          </w:p>
        </w:tc>
        <w:tc>
          <w:tcPr>
            <w:tcW w:w="9118" w:type="dxa"/>
            <w:gridSpan w:val="4"/>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Name and telephone number of person to contact in regard to this notification</w:t>
            </w:r>
          </w:p>
          <w:p>
            <w:pPr>
              <w:pStyle w:val="TableContents"/>
              <w:bidi w:val="0"/>
              <w:spacing w:before="0" w:after="283"/>
              <w:jc w:val="left"/>
              <w:rPr/>
            </w:pPr>
            <w:r>
              <w:rPr/>
              <w:t> </w:t>
            </w:r>
          </w:p>
        </w:tc>
      </w:tr>
      <w:tr>
        <w:trPr/>
        <w:tc>
          <w:tcPr>
            <w:tcW w:w="1087"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Walter Jankovic</w:t>
            </w:r>
          </w:p>
        </w:tc>
        <w:tc>
          <w:tcPr>
            <w:tcW w:w="443"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3042"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(408)</w:t>
            </w:r>
          </w:p>
        </w:tc>
        <w:tc>
          <w:tcPr>
            <w:tcW w:w="443"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5190"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542-2500</w:t>
            </w:r>
          </w:p>
        </w:tc>
      </w:tr>
      <w:tr>
        <w:trPr/>
        <w:tc>
          <w:tcPr>
            <w:tcW w:w="108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w:t>
            </w:r>
          </w:p>
        </w:tc>
        <w:tc>
          <w:tcPr>
            <w:tcW w:w="443" w:type="dxa"/>
            <w:tcBorders/>
            <w:tcMar>
              <w:top w:w="0" w:type="dxa"/>
              <w:left w:w="0" w:type="dxa"/>
              <w:bottom w:w="0" w:type="dxa"/>
              <w:right w:w="0" w:type="dxa"/>
            </w:tcMar>
            <w:vAlign w:val="center"/>
          </w:tcPr>
          <w:p>
            <w:pPr>
              <w:pStyle w:val="TableContents"/>
              <w:bidi w:val="0"/>
              <w:spacing w:before="0" w:after="283"/>
              <w:jc w:val="left"/>
              <w:rPr/>
            </w:pPr>
            <w:r>
              <w:rPr/>
              <w:t> </w:t>
            </w:r>
          </w:p>
        </w:tc>
        <w:tc>
          <w:tcPr>
            <w:tcW w:w="304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(Area Code)</w:t>
            </w:r>
          </w:p>
        </w:tc>
        <w:tc>
          <w:tcPr>
            <w:tcW w:w="443" w:type="dxa"/>
            <w:tcBorders/>
            <w:tcMar>
              <w:top w:w="0" w:type="dxa"/>
              <w:left w:w="0" w:type="dxa"/>
              <w:bottom w:w="0" w:type="dxa"/>
              <w:right w:w="0" w:type="dxa"/>
            </w:tcMar>
            <w:vAlign w:val="center"/>
          </w:tcPr>
          <w:p>
            <w:pPr>
              <w:pStyle w:val="TableContents"/>
              <w:bidi w:val="0"/>
              <w:spacing w:before="0" w:after="283"/>
              <w:jc w:val="left"/>
              <w:rPr/>
            </w:pPr>
            <w:r>
              <w:rPr/>
              <w:t> </w:t>
            </w:r>
          </w:p>
        </w:tc>
        <w:tc>
          <w:tcPr>
            <w:tcW w:w="519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(Telephone Number)</w:t>
            </w:r>
          </w:p>
        </w:tc>
      </w:tr>
      <w:tr>
        <w:trPr/>
        <w:tc>
          <w:tcPr>
            <w:tcW w:w="1087" w:type="dxa"/>
            <w:tcBorders/>
            <w:tcMar>
              <w:top w:w="0" w:type="dxa"/>
              <w:left w:w="0" w:type="dxa"/>
              <w:bottom w:w="0" w:type="dxa"/>
              <w:right w:w="0" w:type="dxa"/>
            </w:tcMar>
            <w:vAlign w:val="center"/>
          </w:tcPr>
          <w:p>
            <w:pPr>
              <w:pStyle w:val="TableContents"/>
              <w:bidi w:val="0"/>
              <w:spacing w:before="0" w:after="283"/>
              <w:jc w:val="center"/>
              <w:rPr/>
            </w:pPr>
            <w:r>
              <w:rPr/>
              <w:t> </w:t>
            </w:r>
          </w:p>
        </w:tc>
        <w:tc>
          <w:tcPr>
            <w:tcW w:w="443" w:type="dxa"/>
            <w:tcBorders/>
            <w:tcMar>
              <w:top w:w="0" w:type="dxa"/>
              <w:left w:w="0" w:type="dxa"/>
              <w:bottom w:w="0" w:type="dxa"/>
              <w:right w:w="0" w:type="dxa"/>
            </w:tcMar>
            <w:vAlign w:val="center"/>
          </w:tcPr>
          <w:p>
            <w:pPr>
              <w:pStyle w:val="TableContents"/>
              <w:bidi w:val="0"/>
              <w:spacing w:before="0" w:after="283"/>
              <w:jc w:val="left"/>
              <w:rPr/>
            </w:pPr>
            <w:r>
              <w:rPr/>
              <w:t> </w:t>
            </w:r>
          </w:p>
        </w:tc>
        <w:tc>
          <w:tcPr>
            <w:tcW w:w="3042" w:type="dxa"/>
            <w:tcBorders/>
            <w:tcMar>
              <w:top w:w="0" w:type="dxa"/>
              <w:left w:w="0" w:type="dxa"/>
              <w:bottom w:w="0" w:type="dxa"/>
              <w:right w:w="0" w:type="dxa"/>
            </w:tcMar>
            <w:vAlign w:val="center"/>
          </w:tcPr>
          <w:p>
            <w:pPr>
              <w:pStyle w:val="TableContents"/>
              <w:bidi w:val="0"/>
              <w:spacing w:before="0" w:after="283"/>
              <w:jc w:val="center"/>
              <w:rPr/>
            </w:pPr>
            <w:r>
              <w:rPr/>
              <w:t> </w:t>
            </w:r>
          </w:p>
        </w:tc>
        <w:tc>
          <w:tcPr>
            <w:tcW w:w="443" w:type="dxa"/>
            <w:tcBorders/>
            <w:tcMar>
              <w:top w:w="0" w:type="dxa"/>
              <w:left w:w="0" w:type="dxa"/>
              <w:bottom w:w="0" w:type="dxa"/>
              <w:right w:w="0" w:type="dxa"/>
            </w:tcMar>
            <w:vAlign w:val="center"/>
          </w:tcPr>
          <w:p>
            <w:pPr>
              <w:pStyle w:val="TableContents"/>
              <w:bidi w:val="0"/>
              <w:spacing w:before="0" w:after="283"/>
              <w:jc w:val="left"/>
              <w:rPr/>
            </w:pPr>
            <w:r>
              <w:rPr/>
              <w:t> </w:t>
            </w:r>
          </w:p>
        </w:tc>
        <w:tc>
          <w:tcPr>
            <w:tcW w:w="5190"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0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9118" w:type="dxa"/>
            <w:gridSpan w:val="4"/>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 identify report(s). ☒ Yes ☐ No</w:t>
            </w:r>
          </w:p>
          <w:p>
            <w:pPr>
              <w:pStyle w:val="TableContents"/>
              <w:bidi w:val="0"/>
              <w:spacing w:before="0" w:after="283"/>
              <w:jc w:val="left"/>
              <w:rPr/>
            </w:pPr>
            <w:r>
              <w:rPr/>
              <w:t> </w:t>
            </w:r>
          </w:p>
        </w:tc>
      </w:tr>
      <w:tr>
        <w:trPr/>
        <w:tc>
          <w:tcPr>
            <w:tcW w:w="10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w:t>
            </w:r>
          </w:p>
        </w:tc>
        <w:tc>
          <w:tcPr>
            <w:tcW w:w="9118" w:type="dxa"/>
            <w:gridSpan w:val="4"/>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Is it anticipated that any significant change in results of operations from the corresponding period for the last fiscal year will be reflected by the earnings statements to be included in the subject report or portion thereof? ☐ Yes ☒ No</w:t>
            </w:r>
          </w:p>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If so, attach an explanation of the anticipated change, both narratively and quantitatively, and, if appropriate, state the reasons why a reasonable estimate of the results cannot be made.</w:t>
            </w:r>
          </w:p>
        </w:tc>
      </w:tr>
    </w:tbl>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Harmonic Inc.</w:t>
      </w:r>
    </w:p>
    <w:p>
      <w:pPr>
        <w:pStyle w:val="TextBody"/>
        <w:bidi w:val="0"/>
        <w:jc w:val="center"/>
        <w:rPr>
          <w:rFonts w:ascii="Times New Roman" w:hAnsi="Times New Roman"/>
          <w:b/>
          <w:color w:val="000000"/>
          <w:sz w:val="20"/>
        </w:rPr>
      </w:pPr>
      <w:r>
        <w:rPr>
          <w:rFonts w:ascii="Times New Roman" w:hAnsi="Times New Roman"/>
          <w:b/>
          <w:color w:val="000000"/>
          <w:sz w:val="20"/>
        </w:rPr>
        <w:t>(Name of Registrant as Specified in Charter)</w:t>
      </w:r>
    </w:p>
    <w:p>
      <w:pPr>
        <w:pStyle w:val="TextBody"/>
        <w:bidi w:val="0"/>
        <w:ind w:left="0" w:right="0" w:firstLine="720"/>
        <w:jc w:val="left"/>
        <w:rPr>
          <w:rFonts w:ascii="Times New Roman" w:hAnsi="Times New Roman"/>
          <w:color w:val="000000"/>
          <w:sz w:val="20"/>
        </w:rPr>
      </w:pPr>
      <w:r>
        <w:rPr>
          <w:rFonts w:ascii="Times New Roman" w:hAnsi="Times New Roman"/>
          <w:color w:val="000000"/>
          <w:sz w:val="20"/>
        </w:rPr>
        <w:t>has caused this notification to be signed on its behalf by the undersigned hereunto duly authorized.</w:t>
      </w:r>
    </w:p>
    <w:p>
      <w:pPr>
        <w:pStyle w:val="TextBody"/>
        <w:bidi w:val="0"/>
        <w:ind w:left="0" w:right="0" w:firstLine="720"/>
        <w:jc w:val="left"/>
        <w:rPr/>
      </w:pPr>
      <w:r>
        <w:rPr/>
        <w:t> </w:t>
      </w:r>
    </w:p>
    <w:tbl>
      <w:tblPr>
        <w:tblW w:w="4309" w:type="dxa"/>
        <w:jc w:val="left"/>
        <w:tblInd w:w="0" w:type="dxa"/>
        <w:tblLayout w:type="fixed"/>
        <w:tblCellMar>
          <w:top w:w="28" w:type="dxa"/>
          <w:left w:w="28" w:type="dxa"/>
          <w:bottom w:w="28" w:type="dxa"/>
          <w:right w:w="28" w:type="dxa"/>
        </w:tblCellMar>
      </w:tblPr>
      <w:tblGrid>
        <w:gridCol w:w="496"/>
        <w:gridCol w:w="1456"/>
        <w:gridCol w:w="346"/>
        <w:gridCol w:w="2011"/>
      </w:tblGrid>
      <w:tr>
        <w:trPr/>
        <w:tc>
          <w:tcPr>
            <w:tcW w:w="49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4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12, 2026</w:t>
            </w:r>
          </w:p>
        </w:tc>
        <w:tc>
          <w:tcPr>
            <w:tcW w:w="3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01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Walter Jankovic</w:t>
            </w:r>
          </w:p>
        </w:tc>
      </w:tr>
      <w:tr>
        <w:trPr/>
        <w:tc>
          <w:tcPr>
            <w:tcW w:w="4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Walter Jankovic</w:t>
            </w:r>
          </w:p>
        </w:tc>
      </w:tr>
      <w:tr>
        <w:trPr/>
        <w:tc>
          <w:tcPr>
            <w:tcW w:w="4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4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20"/>
        </w:rPr>
      </w:pPr>
      <w:r>
        <w:rPr>
          <w:rFonts w:ascii="Times New Roman" w:hAnsi="Times New Roman"/>
          <w:color w:val="000000"/>
          <w:sz w:val="20"/>
        </w:rPr>
        <w:t>INSTRUCTION: The form may be signed by an executive officer of the registrant or by any other duly authorized representative. The name and title of the person signing the form shall be typed or printed beneath the signature. If the statement is signed on behalf of the registrant by an authorized representative (other than an executive officer), evidence of the representative’s authority to sign on behalf of the registrant shall be filed with the form.</w:t>
      </w:r>
    </w:p>
    <w:tbl>
      <w:tblPr>
        <w:tblW w:w="8416" w:type="dxa"/>
        <w:jc w:val="left"/>
        <w:tblInd w:w="0" w:type="dxa"/>
        <w:tblLayout w:type="fixed"/>
        <w:tblCellMar>
          <w:top w:w="28" w:type="dxa"/>
          <w:left w:w="28" w:type="dxa"/>
          <w:bottom w:w="28" w:type="dxa"/>
          <w:right w:w="28" w:type="dxa"/>
        </w:tblCellMar>
      </w:tblPr>
      <w:tblGrid>
        <w:gridCol w:w="8416"/>
      </w:tblGrid>
      <w:tr>
        <w:trPr/>
        <w:tc>
          <w:tcPr>
            <w:tcW w:w="8416" w:type="dxa"/>
            <w:tcBorders/>
            <w:vAlign w:val="center"/>
          </w:tcPr>
          <w:p>
            <w:pPr>
              <w:pStyle w:val="TableContents"/>
              <w:bidi w:val="0"/>
              <w:spacing w:before="0" w:after="283"/>
              <w:jc w:val="left"/>
              <w:rPr>
                <w:sz w:val="4"/>
                <w:szCs w:val="4"/>
              </w:rPr>
            </w:pPr>
            <w:r>
              <w:rPr>
                <w:sz w:val="4"/>
                <w:szCs w:val="4"/>
              </w:rPr>
            </w:r>
          </w:p>
        </w:tc>
      </w:tr>
      <w:tr>
        <w:trPr/>
        <w:tc>
          <w:tcPr>
            <w:tcW w:w="8416" w:type="dxa"/>
            <w:tcBorders>
              <w:top w:val="single" w:sz="8" w:space="0" w:color="000000"/>
              <w:left w:val="single" w:sz="8" w:space="0" w:color="000000"/>
              <w:bottom w:val="single" w:sz="6" w:space="0" w:color="000000"/>
              <w:right w:val="single" w:sz="8" w:space="0" w:color="000000"/>
            </w:tcBorders>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ATTENTION</w:t>
              <w:br/>
              <w:t>Intentional misstatements or omissions of fact constitute Federal Criminal Violations</w:t>
              <w:br/>
              <w:t>(See 18 U.S.C. 1001).</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825</Words>
  <Characters>4337</Characters>
  <CharactersWithSpaces>5169</CharactersWithSpaces>
  <Paragraphs>129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